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35E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2242</w:t>
      </w:r>
    </w:p>
    <w:p w14:paraId="241BBB9B">
      <w:pPr>
        <w:pBdr>
          <w:bottom w:val="single" w:color="auto" w:sz="4" w:space="1"/>
        </w:pBdr>
        <w:tabs>
          <w:tab w:val="right" w:pos="9214"/>
        </w:tabs>
        <w:spacing w:after="0"/>
        <w:jc w:val="both"/>
        <w:rPr>
          <w:rFonts w:ascii="Arial" w:hAnsi="Arial" w:eastAsia="Batang" w:cs="Arial"/>
          <w:b/>
          <w:sz w:val="24"/>
          <w:lang w:eastAsia="zh-CN"/>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0344</w:t>
      </w:r>
      <w:r>
        <w:rPr>
          <w:rFonts w:ascii="Arial" w:hAnsi="Arial" w:eastAsia="MS Mincho" w:cs="Arial"/>
          <w:i/>
          <w:sz w:val="24"/>
          <w:szCs w:val="24"/>
          <w:lang w:eastAsia="ja-JP"/>
        </w:rPr>
        <w:t>)</w:t>
      </w:r>
    </w:p>
    <w:p w14:paraId="527BCA53">
      <w:pPr>
        <w:tabs>
          <w:tab w:val="left" w:pos="2127"/>
        </w:tabs>
        <w:ind w:left="2127" w:hanging="2127"/>
        <w:jc w:val="both"/>
        <w:outlineLvl w:val="0"/>
        <w:rPr>
          <w:rFonts w:ascii="Arial" w:hAnsi="Arial" w:eastAsia="Batang"/>
          <w:b/>
          <w:sz w:val="24"/>
          <w:szCs w:val="24"/>
          <w:lang w:val="en-US" w:eastAsia="zh-CN"/>
        </w:rPr>
      </w:pPr>
    </w:p>
    <w:p w14:paraId="0250F871">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14:paraId="6E0EA295">
      <w:pPr>
        <w:tabs>
          <w:tab w:val="left" w:pos="2127"/>
        </w:tabs>
        <w:ind w:left="2127" w:hanging="2127"/>
        <w:jc w:val="left"/>
        <w:outlineLvl w:val="0"/>
        <w:rPr>
          <w:rFonts w:hint="default" w:ascii="Arial" w:hAnsi="Arial" w:eastAsia="Batang" w:cs="Arial"/>
          <w:b/>
          <w:sz w:val="24"/>
          <w:szCs w:val="24"/>
          <w:highlight w:val="none"/>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w:t>
      </w:r>
      <w:r>
        <w:rPr>
          <w:rFonts w:ascii="Arial" w:hAnsi="Arial" w:eastAsia="Batang" w:cs="Arial"/>
          <w:b/>
          <w:sz w:val="24"/>
          <w:szCs w:val="24"/>
          <w:highlight w:val="none"/>
          <w:lang w:eastAsia="zh-CN"/>
        </w:rPr>
        <w:t xml:space="preserve">ew </w:t>
      </w:r>
      <w:r>
        <w:rPr>
          <w:rFonts w:hint="eastAsia" w:ascii="Arial" w:hAnsi="Arial" w:eastAsia="Batang" w:cs="Arial"/>
          <w:b/>
          <w:sz w:val="24"/>
          <w:szCs w:val="24"/>
          <w:highlight w:val="none"/>
          <w:lang w:val="en-US" w:eastAsia="zh-CN"/>
        </w:rPr>
        <w:t>mini</w:t>
      </w:r>
      <w:r>
        <w:rPr>
          <w:rFonts w:ascii="Arial" w:hAnsi="Arial" w:eastAsia="Batang" w:cs="Arial"/>
          <w:b/>
          <w:sz w:val="24"/>
          <w:szCs w:val="24"/>
          <w:highlight w:val="none"/>
          <w:lang w:eastAsia="zh-CN"/>
        </w:rPr>
        <w:t>WID</w:t>
      </w:r>
      <w:r>
        <w:rPr>
          <w:rFonts w:hint="eastAsia" w:ascii="Arial" w:hAnsi="Arial" w:eastAsia="Batang" w:cs="Arial"/>
          <w:b/>
          <w:sz w:val="24"/>
          <w:szCs w:val="24"/>
          <w:highlight w:val="none"/>
          <w:lang w:val="en-US" w:eastAsia="zh-CN"/>
        </w:rPr>
        <w:t xml:space="preserve"> on CPAS specific requirement  </w:t>
      </w:r>
    </w:p>
    <w:p w14:paraId="24D9D5D2">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D90659A">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3</w:t>
      </w:r>
    </w:p>
    <w:p w14:paraId="58EE77B3">
      <w:pPr>
        <w:rPr>
          <w:rFonts w:eastAsia="Batang"/>
          <w:highlight w:val="none"/>
          <w:lang w:val="en-US" w:eastAsia="zh-CN"/>
        </w:rPr>
      </w:pPr>
      <w:bookmarkStart w:id="1" w:name="_GoBack"/>
      <w:bookmarkEnd w:id="1"/>
    </w:p>
    <w:p w14:paraId="703800D0">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084A5C45">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543D15D6">
      <w:pPr>
        <w:pStyle w:val="7"/>
        <w:pBdr>
          <w:top w:val="single" w:color="auto" w:sz="12" w:space="3"/>
        </w:pBdr>
        <w:overflowPunct w:val="0"/>
        <w:autoSpaceDE w:val="0"/>
        <w:autoSpaceDN w:val="0"/>
        <w:adjustRightInd w:val="0"/>
        <w:spacing w:before="240" w:after="180"/>
        <w:ind w:left="2835" w:hanging="2835"/>
        <w:jc w:val="left"/>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Title:</w:t>
      </w:r>
      <w:r>
        <w:rPr>
          <w:rFonts w:hint="eastAsia" w:ascii="Arial" w:hAnsi="Arial" w:eastAsia="宋体" w:cs="Times New Roman"/>
          <w:color w:val="auto"/>
          <w:sz w:val="36"/>
          <w:szCs w:val="20"/>
          <w:highlight w:val="none"/>
          <w:lang w:val="en-US" w:eastAsia="zh-CN"/>
        </w:rPr>
        <w:t xml:space="preserve"> CPAS specific requirement </w:t>
      </w:r>
    </w:p>
    <w:p w14:paraId="1F3986E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hint="eastAsia" w:ascii="Arial" w:hAnsi="Arial" w:eastAsia="宋体" w:cs="Times New Roman"/>
          <w:color w:val="auto"/>
          <w:sz w:val="36"/>
          <w:szCs w:val="20"/>
          <w:highlight w:val="none"/>
          <w:lang w:val="en-US" w:eastAsia="zh-CN"/>
        </w:rPr>
        <w:t xml:space="preserve">  CPAS-REQ</w:t>
      </w:r>
    </w:p>
    <w:p w14:paraId="1FA3037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233EA027">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14:paraId="61CDCC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4FD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C3EFE2B">
            <w:pPr>
              <w:pStyle w:val="27"/>
            </w:pPr>
            <w:r>
              <w:t>Affects:</w:t>
            </w:r>
          </w:p>
        </w:tc>
        <w:tc>
          <w:tcPr>
            <w:tcW w:w="1275" w:type="dxa"/>
            <w:tcBorders>
              <w:left w:val="nil"/>
              <w:bottom w:val="single" w:color="auto" w:sz="12" w:space="0"/>
            </w:tcBorders>
            <w:shd w:val="clear" w:color="auto" w:fill="E0E0E0"/>
          </w:tcPr>
          <w:p w14:paraId="417372F3">
            <w:pPr>
              <w:pStyle w:val="27"/>
            </w:pPr>
            <w:r>
              <w:t>UICC apps</w:t>
            </w:r>
          </w:p>
        </w:tc>
        <w:tc>
          <w:tcPr>
            <w:tcW w:w="1037" w:type="dxa"/>
            <w:tcBorders>
              <w:bottom w:val="single" w:color="auto" w:sz="12" w:space="0"/>
            </w:tcBorders>
            <w:shd w:val="clear" w:color="auto" w:fill="E0E0E0"/>
          </w:tcPr>
          <w:p w14:paraId="42C3D1DC">
            <w:pPr>
              <w:pStyle w:val="27"/>
            </w:pPr>
            <w:r>
              <w:t>ME</w:t>
            </w:r>
          </w:p>
        </w:tc>
        <w:tc>
          <w:tcPr>
            <w:tcW w:w="850" w:type="dxa"/>
            <w:tcBorders>
              <w:bottom w:val="single" w:color="auto" w:sz="12" w:space="0"/>
            </w:tcBorders>
            <w:shd w:val="clear" w:color="auto" w:fill="E0E0E0"/>
          </w:tcPr>
          <w:p w14:paraId="550906DF">
            <w:pPr>
              <w:pStyle w:val="27"/>
            </w:pPr>
            <w:r>
              <w:t>AN</w:t>
            </w:r>
          </w:p>
        </w:tc>
        <w:tc>
          <w:tcPr>
            <w:tcW w:w="851" w:type="dxa"/>
            <w:tcBorders>
              <w:bottom w:val="single" w:color="auto" w:sz="12" w:space="0"/>
            </w:tcBorders>
            <w:shd w:val="clear" w:color="auto" w:fill="E0E0E0"/>
          </w:tcPr>
          <w:p w14:paraId="6F5F5F71">
            <w:pPr>
              <w:pStyle w:val="27"/>
            </w:pPr>
            <w:r>
              <w:t>CN</w:t>
            </w:r>
          </w:p>
        </w:tc>
        <w:tc>
          <w:tcPr>
            <w:tcW w:w="1752" w:type="dxa"/>
            <w:tcBorders>
              <w:bottom w:val="single" w:color="auto" w:sz="12" w:space="0"/>
            </w:tcBorders>
            <w:shd w:val="clear" w:color="auto" w:fill="E0E0E0"/>
          </w:tcPr>
          <w:p w14:paraId="1808FD5A">
            <w:pPr>
              <w:pStyle w:val="27"/>
            </w:pPr>
            <w:r>
              <w:t>Others (specify)</w:t>
            </w:r>
          </w:p>
        </w:tc>
      </w:tr>
      <w:tr w14:paraId="1C652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1F621AB0">
            <w:pPr>
              <w:pStyle w:val="27"/>
            </w:pPr>
            <w:r>
              <w:t>Yes</w:t>
            </w:r>
          </w:p>
        </w:tc>
        <w:tc>
          <w:tcPr>
            <w:tcW w:w="1275" w:type="dxa"/>
            <w:tcBorders>
              <w:top w:val="nil"/>
              <w:left w:val="nil"/>
            </w:tcBorders>
            <w:shd w:val="clear" w:color="auto" w:fill="FFFFFF" w:themeFill="background1"/>
            <w:vAlign w:val="top"/>
          </w:tcPr>
          <w:p w14:paraId="630647E2">
            <w:pPr>
              <w:pStyle w:val="28"/>
              <w:rPr>
                <w:highlight w:val="none"/>
              </w:rPr>
            </w:pPr>
          </w:p>
        </w:tc>
        <w:tc>
          <w:tcPr>
            <w:tcW w:w="1037" w:type="dxa"/>
            <w:tcBorders>
              <w:top w:val="nil"/>
            </w:tcBorders>
            <w:shd w:val="clear" w:color="auto" w:fill="FFFFFF" w:themeFill="background1"/>
            <w:vAlign w:val="top"/>
          </w:tcPr>
          <w:p w14:paraId="26AEDB84">
            <w:pPr>
              <w:pStyle w:val="28"/>
              <w:rPr>
                <w:highlight w:val="none"/>
              </w:rPr>
            </w:pPr>
            <w:r>
              <w:t>x</w:t>
            </w:r>
          </w:p>
        </w:tc>
        <w:tc>
          <w:tcPr>
            <w:tcW w:w="850" w:type="dxa"/>
            <w:tcBorders>
              <w:top w:val="nil"/>
            </w:tcBorders>
            <w:vAlign w:val="top"/>
          </w:tcPr>
          <w:p w14:paraId="11D3734D">
            <w:pPr>
              <w:pStyle w:val="28"/>
            </w:pPr>
          </w:p>
        </w:tc>
        <w:tc>
          <w:tcPr>
            <w:tcW w:w="851" w:type="dxa"/>
            <w:tcBorders>
              <w:top w:val="nil"/>
            </w:tcBorders>
            <w:vAlign w:val="top"/>
          </w:tcPr>
          <w:p w14:paraId="0B309067">
            <w:pPr>
              <w:pStyle w:val="28"/>
            </w:pPr>
            <w:r>
              <w:t>x</w:t>
            </w:r>
          </w:p>
        </w:tc>
        <w:tc>
          <w:tcPr>
            <w:tcW w:w="1752" w:type="dxa"/>
            <w:tcBorders>
              <w:top w:val="nil"/>
            </w:tcBorders>
          </w:tcPr>
          <w:p w14:paraId="368E0434">
            <w:pPr>
              <w:pStyle w:val="28"/>
            </w:pPr>
          </w:p>
        </w:tc>
      </w:tr>
      <w:tr w14:paraId="3593E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00F1F06">
            <w:pPr>
              <w:pStyle w:val="27"/>
            </w:pPr>
            <w:r>
              <w:t>No</w:t>
            </w:r>
          </w:p>
        </w:tc>
        <w:tc>
          <w:tcPr>
            <w:tcW w:w="1275" w:type="dxa"/>
            <w:tcBorders>
              <w:left w:val="nil"/>
            </w:tcBorders>
            <w:shd w:val="clear" w:color="auto" w:fill="FFFFFF" w:themeFill="background1"/>
            <w:vAlign w:val="top"/>
          </w:tcPr>
          <w:p w14:paraId="7946EC09">
            <w:pPr>
              <w:pStyle w:val="28"/>
              <w:rPr>
                <w:highlight w:val="none"/>
              </w:rPr>
            </w:pPr>
            <w:r>
              <w:rPr>
                <w:highlight w:val="none"/>
              </w:rPr>
              <w:t>x</w:t>
            </w:r>
          </w:p>
        </w:tc>
        <w:tc>
          <w:tcPr>
            <w:tcW w:w="1037" w:type="dxa"/>
            <w:shd w:val="clear" w:color="auto" w:fill="FFFFFF" w:themeFill="background1"/>
            <w:vAlign w:val="top"/>
          </w:tcPr>
          <w:p w14:paraId="26017641">
            <w:pPr>
              <w:pStyle w:val="28"/>
              <w:rPr>
                <w:highlight w:val="none"/>
              </w:rPr>
            </w:pPr>
          </w:p>
        </w:tc>
        <w:tc>
          <w:tcPr>
            <w:tcW w:w="850" w:type="dxa"/>
            <w:vAlign w:val="top"/>
          </w:tcPr>
          <w:p w14:paraId="3DC5023F">
            <w:pPr>
              <w:pStyle w:val="28"/>
            </w:pPr>
            <w:r>
              <w:t>x</w:t>
            </w:r>
          </w:p>
        </w:tc>
        <w:tc>
          <w:tcPr>
            <w:tcW w:w="851" w:type="dxa"/>
            <w:vAlign w:val="top"/>
          </w:tcPr>
          <w:p w14:paraId="597212D3">
            <w:pPr>
              <w:pStyle w:val="28"/>
            </w:pPr>
          </w:p>
        </w:tc>
        <w:tc>
          <w:tcPr>
            <w:tcW w:w="1752" w:type="dxa"/>
          </w:tcPr>
          <w:p w14:paraId="0ACB5BF6">
            <w:pPr>
              <w:pStyle w:val="28"/>
            </w:pPr>
          </w:p>
        </w:tc>
      </w:tr>
      <w:tr w14:paraId="46176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8DE563B">
            <w:pPr>
              <w:pStyle w:val="27"/>
            </w:pPr>
            <w:r>
              <w:t>Don't know</w:t>
            </w:r>
          </w:p>
        </w:tc>
        <w:tc>
          <w:tcPr>
            <w:tcW w:w="1275" w:type="dxa"/>
            <w:tcBorders>
              <w:left w:val="nil"/>
            </w:tcBorders>
          </w:tcPr>
          <w:p w14:paraId="444870B9">
            <w:pPr>
              <w:pStyle w:val="28"/>
            </w:pPr>
          </w:p>
        </w:tc>
        <w:tc>
          <w:tcPr>
            <w:tcW w:w="1037" w:type="dxa"/>
          </w:tcPr>
          <w:p w14:paraId="4DDADB13">
            <w:pPr>
              <w:pStyle w:val="28"/>
            </w:pPr>
          </w:p>
        </w:tc>
        <w:tc>
          <w:tcPr>
            <w:tcW w:w="850" w:type="dxa"/>
          </w:tcPr>
          <w:p w14:paraId="3D00F035">
            <w:pPr>
              <w:pStyle w:val="28"/>
            </w:pPr>
          </w:p>
        </w:tc>
        <w:tc>
          <w:tcPr>
            <w:tcW w:w="851" w:type="dxa"/>
          </w:tcPr>
          <w:p w14:paraId="1E7717E8">
            <w:pPr>
              <w:pStyle w:val="28"/>
            </w:pPr>
          </w:p>
        </w:tc>
        <w:tc>
          <w:tcPr>
            <w:tcW w:w="1752" w:type="dxa"/>
          </w:tcPr>
          <w:p w14:paraId="52D3E3BB">
            <w:pPr>
              <w:pStyle w:val="28"/>
            </w:pPr>
          </w:p>
        </w:tc>
      </w:tr>
    </w:tbl>
    <w:p w14:paraId="2245DFD9"/>
    <w:p w14:paraId="78B7C2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E373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912A6A8">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7C4D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ED898F9">
            <w:pPr>
              <w:pStyle w:val="28"/>
            </w:pPr>
          </w:p>
        </w:tc>
        <w:tc>
          <w:tcPr>
            <w:tcW w:w="2917" w:type="dxa"/>
            <w:shd w:val="clear" w:color="auto" w:fill="E0E0E0"/>
          </w:tcPr>
          <w:p w14:paraId="40E2828E">
            <w:pPr>
              <w:pStyle w:val="27"/>
              <w:ind w:right="-99"/>
              <w:jc w:val="left"/>
              <w:rPr>
                <w:b w:val="0"/>
                <w:bCs/>
                <w:color w:val="0000FF"/>
              </w:rPr>
            </w:pPr>
            <w:r>
              <w:rPr>
                <w:b w:val="0"/>
                <w:bCs/>
                <w:color w:val="0000FF"/>
                <w:sz w:val="20"/>
              </w:rPr>
              <w:t xml:space="preserve">Study </w:t>
            </w:r>
          </w:p>
        </w:tc>
      </w:tr>
      <w:tr w14:paraId="7FAA0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A4CF9D6">
            <w:pPr>
              <w:pStyle w:val="28"/>
            </w:pPr>
            <w:r>
              <w:t>x</w:t>
            </w:r>
          </w:p>
        </w:tc>
        <w:tc>
          <w:tcPr>
            <w:tcW w:w="2917" w:type="dxa"/>
            <w:shd w:val="clear" w:color="auto" w:fill="E0E0E0"/>
          </w:tcPr>
          <w:p w14:paraId="0037AB7D">
            <w:pPr>
              <w:pStyle w:val="27"/>
              <w:ind w:right="-99"/>
              <w:jc w:val="left"/>
              <w:rPr>
                <w:b w:val="0"/>
                <w:bCs/>
                <w:color w:val="auto"/>
              </w:rPr>
            </w:pPr>
            <w:r>
              <w:rPr>
                <w:b w:val="0"/>
                <w:bCs/>
                <w:color w:val="auto"/>
                <w:sz w:val="20"/>
              </w:rPr>
              <w:t>Normative – Stage 1</w:t>
            </w:r>
          </w:p>
        </w:tc>
      </w:tr>
      <w:tr w14:paraId="34CAE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DAB3DD">
            <w:pPr>
              <w:pStyle w:val="28"/>
            </w:pPr>
          </w:p>
        </w:tc>
        <w:tc>
          <w:tcPr>
            <w:tcW w:w="2917" w:type="dxa"/>
            <w:shd w:val="clear" w:color="auto" w:fill="E0E0E0"/>
          </w:tcPr>
          <w:p w14:paraId="3F46C957">
            <w:pPr>
              <w:pStyle w:val="27"/>
              <w:ind w:right="-99"/>
              <w:jc w:val="left"/>
              <w:rPr>
                <w:b w:val="0"/>
                <w:bCs/>
                <w:color w:val="auto"/>
              </w:rPr>
            </w:pPr>
            <w:r>
              <w:rPr>
                <w:b w:val="0"/>
                <w:bCs/>
                <w:color w:val="auto"/>
                <w:sz w:val="20"/>
              </w:rPr>
              <w:t>Normative – Stage 2</w:t>
            </w:r>
          </w:p>
        </w:tc>
      </w:tr>
      <w:tr w14:paraId="61AE8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083057E">
            <w:pPr>
              <w:pStyle w:val="28"/>
            </w:pPr>
          </w:p>
        </w:tc>
        <w:tc>
          <w:tcPr>
            <w:tcW w:w="2917" w:type="dxa"/>
            <w:shd w:val="clear" w:color="auto" w:fill="E0E0E0"/>
          </w:tcPr>
          <w:p w14:paraId="2F1898B5">
            <w:pPr>
              <w:pStyle w:val="27"/>
              <w:ind w:right="-99"/>
              <w:jc w:val="left"/>
              <w:rPr>
                <w:b w:val="0"/>
                <w:bCs/>
                <w:color w:val="auto"/>
              </w:rPr>
            </w:pPr>
            <w:r>
              <w:rPr>
                <w:b w:val="0"/>
                <w:bCs/>
                <w:color w:val="auto"/>
                <w:sz w:val="20"/>
              </w:rPr>
              <w:t>Normative – Stage 3</w:t>
            </w:r>
          </w:p>
        </w:tc>
      </w:tr>
      <w:tr w14:paraId="09CC6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BA8060">
            <w:pPr>
              <w:pStyle w:val="28"/>
            </w:pPr>
          </w:p>
        </w:tc>
        <w:tc>
          <w:tcPr>
            <w:tcW w:w="2917" w:type="dxa"/>
            <w:shd w:val="clear" w:color="auto" w:fill="E0E0E0"/>
          </w:tcPr>
          <w:p w14:paraId="3343CE5D">
            <w:pPr>
              <w:pStyle w:val="27"/>
              <w:ind w:right="-99"/>
              <w:jc w:val="left"/>
              <w:rPr>
                <w:b w:val="0"/>
                <w:bCs/>
                <w:color w:val="auto"/>
              </w:rPr>
            </w:pPr>
            <w:r>
              <w:rPr>
                <w:b w:val="0"/>
                <w:bCs/>
                <w:color w:val="auto"/>
                <w:sz w:val="20"/>
              </w:rPr>
              <w:t>Normative – Other*</w:t>
            </w:r>
          </w:p>
        </w:tc>
      </w:tr>
    </w:tbl>
    <w:p w14:paraId="799C24DE">
      <w:pPr>
        <w:ind w:right="-99"/>
        <w:rPr>
          <w:b/>
        </w:rPr>
      </w:pPr>
      <w:r>
        <w:rPr>
          <w:b/>
        </w:rPr>
        <w:t>* Other = e.g. testing</w:t>
      </w:r>
    </w:p>
    <w:p w14:paraId="6CA3FACD">
      <w:pPr>
        <w:ind w:right="-99"/>
        <w:rPr>
          <w:b/>
        </w:rPr>
      </w:pPr>
    </w:p>
    <w:p w14:paraId="75DC4EA6">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3181BAF">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7C78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15E8FDA9">
            <w:pPr>
              <w:pStyle w:val="27"/>
              <w:ind w:right="-99"/>
              <w:jc w:val="left"/>
            </w:pPr>
            <w:r>
              <w:t xml:space="preserve">Parent Work / Study Items </w:t>
            </w:r>
          </w:p>
        </w:tc>
      </w:tr>
      <w:tr w14:paraId="70E04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6EAD5E3">
            <w:pPr>
              <w:pStyle w:val="27"/>
              <w:ind w:right="-99"/>
              <w:jc w:val="left"/>
            </w:pPr>
            <w:r>
              <w:t>Acronym</w:t>
            </w:r>
          </w:p>
        </w:tc>
        <w:tc>
          <w:tcPr>
            <w:tcW w:w="1101" w:type="dxa"/>
            <w:shd w:val="clear" w:color="auto" w:fill="E0E0E0"/>
          </w:tcPr>
          <w:p w14:paraId="19737121">
            <w:pPr>
              <w:pStyle w:val="27"/>
              <w:ind w:right="-99"/>
              <w:jc w:val="left"/>
            </w:pPr>
            <w:r>
              <w:t>Working Group</w:t>
            </w:r>
          </w:p>
        </w:tc>
        <w:tc>
          <w:tcPr>
            <w:tcW w:w="1101" w:type="dxa"/>
            <w:shd w:val="clear" w:color="auto" w:fill="E0E0E0"/>
          </w:tcPr>
          <w:p w14:paraId="3AD688DB">
            <w:pPr>
              <w:pStyle w:val="27"/>
              <w:ind w:right="-99"/>
              <w:jc w:val="left"/>
            </w:pPr>
            <w:r>
              <w:t>Unique ID</w:t>
            </w:r>
          </w:p>
        </w:tc>
        <w:tc>
          <w:tcPr>
            <w:tcW w:w="6010" w:type="dxa"/>
            <w:shd w:val="clear" w:color="auto" w:fill="E0E0E0"/>
          </w:tcPr>
          <w:p w14:paraId="249EC525">
            <w:pPr>
              <w:pStyle w:val="27"/>
              <w:ind w:right="-99"/>
              <w:jc w:val="left"/>
            </w:pPr>
            <w:r>
              <w:t>Title (as in 3GPP Work Plan)</w:t>
            </w:r>
          </w:p>
        </w:tc>
      </w:tr>
      <w:tr w14:paraId="3380E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1" w:hRule="atLeast"/>
          <w:jc w:val="center"/>
        </w:trPr>
        <w:tc>
          <w:tcPr>
            <w:tcW w:w="1101" w:type="dxa"/>
          </w:tcPr>
          <w:p w14:paraId="0082F703">
            <w:pPr>
              <w:pStyle w:val="26"/>
            </w:pPr>
            <w:r>
              <w:t>N/A</w:t>
            </w:r>
          </w:p>
        </w:tc>
        <w:tc>
          <w:tcPr>
            <w:tcW w:w="1101" w:type="dxa"/>
          </w:tcPr>
          <w:p w14:paraId="5521D014">
            <w:pPr>
              <w:pStyle w:val="26"/>
              <w:rPr>
                <w:rFonts w:hint="eastAsia" w:eastAsia="宋体"/>
                <w:lang w:val="en-US" w:eastAsia="zh-CN"/>
              </w:rPr>
            </w:pPr>
            <w:r>
              <w:t>N/A</w:t>
            </w:r>
          </w:p>
        </w:tc>
        <w:tc>
          <w:tcPr>
            <w:tcW w:w="1101" w:type="dxa"/>
            <w:vAlign w:val="bottom"/>
          </w:tcPr>
          <w:p w14:paraId="6C1F4D3B">
            <w:pPr>
              <w:keepNext w:val="0"/>
              <w:keepLines w:val="0"/>
              <w:widowControl/>
              <w:suppressLineNumbers w:val="0"/>
              <w:jc w:val="both"/>
              <w:textAlignment w:val="bottom"/>
            </w:pPr>
            <w:r>
              <w:t>N/A</w:t>
            </w:r>
          </w:p>
        </w:tc>
        <w:tc>
          <w:tcPr>
            <w:tcW w:w="6010" w:type="dxa"/>
            <w:vAlign w:val="bottom"/>
          </w:tcPr>
          <w:p w14:paraId="44F4E35A">
            <w:pPr>
              <w:keepNext w:val="0"/>
              <w:keepLines w:val="0"/>
              <w:widowControl/>
              <w:suppressLineNumbers w:val="0"/>
              <w:jc w:val="left"/>
              <w:textAlignment w:val="bottom"/>
            </w:pPr>
            <w:r>
              <w:t>N/A</w:t>
            </w:r>
          </w:p>
        </w:tc>
      </w:tr>
    </w:tbl>
    <w:p w14:paraId="051CC90D"/>
    <w:p w14:paraId="0B654B8A">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3BBCC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9F3FE47">
            <w:pPr>
              <w:pStyle w:val="27"/>
            </w:pPr>
            <w:r>
              <w:t>Other related Work /Study Items (if any)</w:t>
            </w:r>
          </w:p>
        </w:tc>
      </w:tr>
      <w:tr w14:paraId="3E5A3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B4B5947">
            <w:pPr>
              <w:pStyle w:val="27"/>
            </w:pPr>
            <w:r>
              <w:t>Unique ID</w:t>
            </w:r>
          </w:p>
        </w:tc>
        <w:tc>
          <w:tcPr>
            <w:tcW w:w="3326" w:type="dxa"/>
            <w:shd w:val="clear" w:color="auto" w:fill="E0E0E0"/>
          </w:tcPr>
          <w:p w14:paraId="6BFC0435">
            <w:pPr>
              <w:pStyle w:val="27"/>
            </w:pPr>
            <w:r>
              <w:t>Title</w:t>
            </w:r>
          </w:p>
        </w:tc>
        <w:tc>
          <w:tcPr>
            <w:tcW w:w="5099" w:type="dxa"/>
            <w:shd w:val="clear" w:color="auto" w:fill="E0E0E0"/>
          </w:tcPr>
          <w:p w14:paraId="4C16D372">
            <w:pPr>
              <w:pStyle w:val="27"/>
            </w:pPr>
            <w:r>
              <w:t>Nature of relationship</w:t>
            </w:r>
          </w:p>
        </w:tc>
      </w:tr>
      <w:tr w14:paraId="149C9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3FEA4D23">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320025</w:t>
            </w:r>
          </w:p>
        </w:tc>
        <w:tc>
          <w:tcPr>
            <w:tcW w:w="3326" w:type="dxa"/>
            <w:shd w:val="clear" w:color="auto" w:fill="FFFFFF" w:themeFill="background1"/>
            <w:vAlign w:val="bottom"/>
          </w:tcPr>
          <w:p w14:paraId="792B4C4C">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Study on support of a Public Warning System</w:t>
            </w:r>
          </w:p>
        </w:tc>
        <w:tc>
          <w:tcPr>
            <w:tcW w:w="5099" w:type="dxa"/>
            <w:shd w:val="clear" w:color="auto" w:fill="FFFFFF" w:themeFill="background1"/>
            <w:vAlign w:val="top"/>
          </w:tcPr>
          <w:p w14:paraId="46EFCEBF">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706EE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B7DE689">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380058</w:t>
            </w:r>
          </w:p>
        </w:tc>
        <w:tc>
          <w:tcPr>
            <w:tcW w:w="3326" w:type="dxa"/>
            <w:shd w:val="clear" w:color="auto" w:fill="FFFFFF" w:themeFill="background1"/>
            <w:vAlign w:val="bottom"/>
          </w:tcPr>
          <w:p w14:paraId="1E80DE55">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 xml:space="preserve">   Stage 1 for Public Warning System</w:t>
            </w:r>
          </w:p>
        </w:tc>
        <w:tc>
          <w:tcPr>
            <w:tcW w:w="5099" w:type="dxa"/>
            <w:shd w:val="clear" w:color="auto" w:fill="FFFFFF" w:themeFill="background1"/>
            <w:vAlign w:val="top"/>
          </w:tcPr>
          <w:p w14:paraId="2DC962A9">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 xml:space="preserve"> work item</w:t>
            </w:r>
          </w:p>
        </w:tc>
      </w:tr>
      <w:tr w14:paraId="12D820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0ECAEFE0">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560029</w:t>
            </w:r>
          </w:p>
        </w:tc>
        <w:tc>
          <w:tcPr>
            <w:tcW w:w="3326" w:type="dxa"/>
            <w:shd w:val="clear" w:color="auto" w:fill="FFFFFF" w:themeFill="background1"/>
            <w:vAlign w:val="bottom"/>
          </w:tcPr>
          <w:p w14:paraId="1D1B538D">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 xml:space="preserve">   Stage 1 for Protection against false PWS Warning Notifications</w:t>
            </w:r>
          </w:p>
        </w:tc>
        <w:tc>
          <w:tcPr>
            <w:tcW w:w="5099" w:type="dxa"/>
            <w:shd w:val="clear" w:color="auto" w:fill="FFFFFF" w:themeFill="background1"/>
            <w:vAlign w:val="top"/>
          </w:tcPr>
          <w:p w14:paraId="78AEA11F">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782D9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604F3CAE">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730005</w:t>
            </w:r>
          </w:p>
        </w:tc>
        <w:tc>
          <w:tcPr>
            <w:tcW w:w="3326" w:type="dxa"/>
            <w:shd w:val="clear" w:color="auto" w:fill="FFFFFF" w:themeFill="background1"/>
            <w:vAlign w:val="bottom"/>
          </w:tcPr>
          <w:p w14:paraId="6E4CE0B6">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 xml:space="preserve">   Study on enhancements of Public Warning System</w:t>
            </w:r>
          </w:p>
        </w:tc>
        <w:tc>
          <w:tcPr>
            <w:tcW w:w="5099" w:type="dxa"/>
            <w:shd w:val="clear" w:color="auto" w:fill="FFFFFF" w:themeFill="background1"/>
            <w:vAlign w:val="top"/>
          </w:tcPr>
          <w:p w14:paraId="71AEEADB">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47D394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9B6BB94">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800052</w:t>
            </w:r>
          </w:p>
        </w:tc>
        <w:tc>
          <w:tcPr>
            <w:tcW w:w="3326" w:type="dxa"/>
            <w:shd w:val="clear" w:color="auto" w:fill="FFFFFF" w:themeFill="background1"/>
            <w:vAlign w:val="bottom"/>
          </w:tcPr>
          <w:p w14:paraId="611E82EF">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b w:val="0"/>
                <w:bCs w:val="0"/>
                <w:i w:val="0"/>
                <w:iCs w:val="0"/>
                <w:color w:val="000000"/>
                <w:kern w:val="0"/>
                <w:sz w:val="16"/>
                <w:szCs w:val="16"/>
                <w:u w:val="none"/>
                <w:lang w:val="en-US" w:eastAsia="zh-CN" w:bidi="ar"/>
              </w:rPr>
              <w:t xml:space="preserve">   Stage 1 of ePWS</w:t>
            </w:r>
          </w:p>
        </w:tc>
        <w:tc>
          <w:tcPr>
            <w:tcW w:w="5099" w:type="dxa"/>
            <w:shd w:val="clear" w:color="auto" w:fill="FFFFFF" w:themeFill="background1"/>
            <w:vAlign w:val="top"/>
          </w:tcPr>
          <w:p w14:paraId="2BF12A36">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 xml:space="preserve"> work item</w:t>
            </w:r>
          </w:p>
        </w:tc>
      </w:tr>
    </w:tbl>
    <w:p w14:paraId="2D3D1160">
      <w:pPr>
        <w:pStyle w:val="29"/>
      </w:pPr>
    </w:p>
    <w:p w14:paraId="08149F2D">
      <w:pPr>
        <w:rPr>
          <w:b/>
          <w:bCs/>
        </w:rPr>
      </w:pPr>
      <w:r>
        <w:rPr>
          <w:b/>
          <w:bCs/>
        </w:rPr>
        <w:t>Dependency on non-3GPP (draft) specification:</w:t>
      </w:r>
    </w:p>
    <w:p w14:paraId="01B4A5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E9B2F77">
      <w:pPr>
        <w:rPr>
          <w:rFonts w:hint="eastAsia" w:ascii="Times New Roman" w:hAnsi="Times New Roman" w:eastAsia="Times New Roman" w:cs="Times New Roman"/>
          <w:highlight w:val="none"/>
          <w:lang w:val="en-US" w:eastAsia="zh-CN"/>
        </w:rPr>
      </w:pPr>
      <w:bookmarkStart w:id="0" w:name="OLE_LINK1"/>
      <w:r>
        <w:rPr>
          <w:rFonts w:hint="eastAsia" w:ascii="Times New Roman" w:hAnsi="Times New Roman" w:eastAsia="Times New Roman" w:cs="Times New Roman"/>
          <w:highlight w:val="none"/>
          <w:lang w:val="en-US" w:eastAsia="zh-CN"/>
        </w:rPr>
        <w:t xml:space="preserve">CCSA members are developing standards for Public Warning System based on digital signature mechanisms, aiming to </w:t>
      </w:r>
      <w:r>
        <w:rPr>
          <w:rFonts w:hint="eastAsia" w:ascii="Times New Roman" w:hAnsi="Times New Roman" w:eastAsia="Times New Roman" w:cs="Times New Roman"/>
          <w:kern w:val="0"/>
          <w:sz w:val="20"/>
          <w:szCs w:val="20"/>
          <w:highlight w:val="none"/>
          <w:lang w:val="en-US" w:eastAsia="zh-CN" w:bidi="ar"/>
        </w:rPr>
        <w:t xml:space="preserve">to guide </w:t>
      </w:r>
      <w:r>
        <w:rPr>
          <w:rFonts w:hint="eastAsia" w:cs="Times New Roman"/>
          <w:kern w:val="0"/>
          <w:sz w:val="20"/>
          <w:szCs w:val="20"/>
          <w:highlight w:val="none"/>
          <w:lang w:val="en-US" w:eastAsia="zh-CN" w:bidi="ar"/>
        </w:rPr>
        <w:t>c</w:t>
      </w:r>
      <w:r>
        <w:rPr>
          <w:rFonts w:hint="eastAsia" w:ascii="Times New Roman" w:hAnsi="Times New Roman" w:eastAsia="Times New Roman" w:cs="Times New Roman"/>
          <w:kern w:val="0"/>
          <w:sz w:val="20"/>
          <w:szCs w:val="20"/>
          <w:highlight w:val="none"/>
          <w:lang w:val="en-US" w:eastAsia="zh-CN" w:bidi="ar"/>
        </w:rPr>
        <w:t>hina in deploying the Public Warning System which can guarantee that users receive warning messages whose authenticity and origin from authorized Warning Notification Providers can be verified.</w:t>
      </w:r>
      <w:r>
        <w:rPr>
          <w:rFonts w:hint="eastAsia" w:cs="Times New Roman"/>
          <w:kern w:val="0"/>
          <w:sz w:val="20"/>
          <w:szCs w:val="20"/>
          <w:highlight w:val="none"/>
          <w:lang w:val="en-US" w:eastAsia="zh-CN" w:bidi="ar"/>
        </w:rPr>
        <w:t xml:space="preserve"> </w:t>
      </w:r>
      <w:r>
        <w:rPr>
          <w:rFonts w:hint="eastAsia" w:ascii="Times New Roman" w:hAnsi="Times New Roman" w:eastAsia="Times New Roman" w:cs="Times New Roman"/>
          <w:highlight w:val="none"/>
          <w:lang w:val="en-US" w:eastAsia="zh-CN"/>
        </w:rPr>
        <w:t>CCSA hopes that 3GPP could consider to start standardization work on the service requirement and technical realization of digital signature enabled PWS to meet the needs of Chin</w:t>
      </w:r>
      <w:r>
        <w:rPr>
          <w:rFonts w:hint="eastAsia" w:cs="Times New Roman"/>
          <w:highlight w:val="none"/>
          <w:lang w:val="en-US" w:eastAsia="zh-CN"/>
        </w:rPr>
        <w:t>ese</w:t>
      </w:r>
      <w:r>
        <w:rPr>
          <w:rFonts w:hint="eastAsia" w:ascii="Times New Roman" w:hAnsi="Times New Roman" w:eastAsia="Times New Roman" w:cs="Times New Roman"/>
          <w:highlight w:val="none"/>
          <w:lang w:val="en-US" w:eastAsia="zh-CN"/>
        </w:rPr>
        <w:t xml:space="preserve"> Public </w:t>
      </w:r>
      <w:r>
        <w:rPr>
          <w:rFonts w:hint="eastAsia" w:cs="Times New Roman"/>
          <w:highlight w:val="none"/>
          <w:lang w:val="en-US" w:eastAsia="zh-CN"/>
        </w:rPr>
        <w:t>Alert</w:t>
      </w:r>
      <w:r>
        <w:rPr>
          <w:rFonts w:hint="eastAsia" w:ascii="Times New Roman" w:hAnsi="Times New Roman" w:eastAsia="Times New Roman" w:cs="Times New Roman"/>
          <w:highlight w:val="none"/>
          <w:lang w:val="en-US" w:eastAsia="zh-CN"/>
        </w:rPr>
        <w:t xml:space="preserve"> System </w:t>
      </w:r>
      <w:r>
        <w:rPr>
          <w:rFonts w:hint="eastAsia" w:cs="Times New Roman"/>
          <w:highlight w:val="none"/>
          <w:lang w:val="en-US" w:eastAsia="zh-CN"/>
        </w:rPr>
        <w:t xml:space="preserve">(CPAS) </w:t>
      </w:r>
      <w:r>
        <w:rPr>
          <w:rFonts w:hint="eastAsia" w:ascii="Times New Roman" w:hAnsi="Times New Roman" w:eastAsia="Times New Roman" w:cs="Times New Roman"/>
          <w:highlight w:val="none"/>
          <w:lang w:val="en-US" w:eastAsia="zh-CN"/>
        </w:rPr>
        <w:t xml:space="preserve">deployment. </w:t>
      </w:r>
    </w:p>
    <w:p w14:paraId="01D8A4FC">
      <w:pPr>
        <w:rPr>
          <w:rFonts w:hint="eastAsia" w:ascii="Times New Roman" w:hAnsi="Times New Roman" w:eastAsia="Times New Roman" w:cs="Times New Roman"/>
          <w:highlight w:val="none"/>
          <w:lang w:val="en-US" w:eastAsia="zh-CN"/>
        </w:rPr>
      </w:pPr>
    </w:p>
    <w:p w14:paraId="09DB94ED">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A draft standard</w:t>
      </w:r>
      <w:r>
        <w:rPr>
          <w:rFonts w:hint="eastAsia" w:cs="Times New Roman"/>
          <w:highlight w:val="none"/>
          <w:lang w:val="en-US" w:eastAsia="zh-CN"/>
        </w:rPr>
        <w:t xml:space="preserve"> </w:t>
      </w:r>
      <w:r>
        <w:rPr>
          <w:rFonts w:hint="eastAsia" w:ascii="Times New Roman" w:hAnsi="Times New Roman" w:eastAsia="Times New Roman" w:cs="Times New Roman"/>
          <w:highlight w:val="none"/>
          <w:lang w:val="en-US" w:eastAsia="zh-CN"/>
        </w:rPr>
        <w:t>which defined the mechanism of digital signature in PWS is under development by CCSA.The draft standard refers to 3GPP TS 22.268 and TS 23.041 which respectively defines the requirements and technical realizaion of different PWS such as ETWS, CMAS, EU-ALERT and KPAS. Considering that the message format and procedure of the Public Warning System being developed by CCSA are different from those already defined in existing 3GPP specification, a new set of message identifiers and format</w:t>
      </w:r>
      <w:r>
        <w:rPr>
          <w:rFonts w:hint="eastAsia" w:cs="Times New Roman"/>
          <w:highlight w:val="none"/>
          <w:lang w:val="en-US" w:eastAsia="zh-CN"/>
        </w:rPr>
        <w:t xml:space="preserve"> for specific service area</w:t>
      </w:r>
      <w:r>
        <w:rPr>
          <w:rFonts w:hint="eastAsia" w:ascii="Times New Roman" w:hAnsi="Times New Roman" w:eastAsia="Times New Roman" w:cs="Times New Roman"/>
          <w:highlight w:val="none"/>
          <w:lang w:val="en-US" w:eastAsia="zh-CN"/>
        </w:rPr>
        <w:t xml:space="preserve"> are required</w:t>
      </w:r>
      <w:r>
        <w:rPr>
          <w:rFonts w:hint="eastAsia" w:cs="Times New Roman"/>
          <w:highlight w:val="none"/>
          <w:lang w:val="en-US" w:eastAsia="zh-CN"/>
        </w:rPr>
        <w:t xml:space="preserve"> </w:t>
      </w:r>
      <w:r>
        <w:rPr>
          <w:rFonts w:hint="default" w:eastAsia="宋体"/>
          <w:sz w:val="20"/>
          <w:szCs w:val="20"/>
          <w:highlight w:val="none"/>
          <w:lang w:eastAsia="zh-CN"/>
        </w:rPr>
        <w:t xml:space="preserve">to ensure the network and UE </w:t>
      </w:r>
      <w:r>
        <w:rPr>
          <w:rFonts w:hint="eastAsia" w:eastAsia="宋体"/>
          <w:sz w:val="20"/>
          <w:szCs w:val="20"/>
          <w:highlight w:val="none"/>
          <w:lang w:val="en-US" w:eastAsia="zh-CN"/>
        </w:rPr>
        <w:t xml:space="preserve">can </w:t>
      </w:r>
      <w:r>
        <w:rPr>
          <w:rFonts w:hint="default" w:eastAsia="宋体"/>
          <w:sz w:val="20"/>
          <w:szCs w:val="20"/>
          <w:highlight w:val="none"/>
          <w:lang w:eastAsia="zh-CN"/>
        </w:rPr>
        <w:t xml:space="preserve">support new type of warning notification mechanism in </w:t>
      </w:r>
      <w:r>
        <w:rPr>
          <w:rFonts w:hint="eastAsia" w:eastAsia="宋体"/>
          <w:sz w:val="20"/>
          <w:szCs w:val="20"/>
          <w:highlight w:val="none"/>
          <w:lang w:val="en-US" w:eastAsia="zh-CN"/>
        </w:rPr>
        <w:t xml:space="preserve">China. </w:t>
      </w:r>
      <w:bookmarkEnd w:id="0"/>
    </w:p>
    <w:p w14:paraId="64A2894B"/>
    <w:p w14:paraId="2E7A5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D437D41">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14:paraId="70EA7E8A">
      <w:pPr>
        <w:pStyle w:val="23"/>
        <w:numPr>
          <w:ilvl w:val="0"/>
          <w:numId w:val="1"/>
        </w:numPr>
        <w:overflowPunct w:val="0"/>
        <w:autoSpaceDE w:val="0"/>
        <w:autoSpaceDN w:val="0"/>
        <w:adjustRightInd w:val="0"/>
        <w:spacing w:after="180"/>
        <w:contextualSpacing/>
        <w:textAlignment w:val="baseline"/>
        <w:rPr>
          <w:rFonts w:hint="eastAsia" w:ascii="Times New Roman" w:hAnsi="Times New Roman" w:eastAsia="宋体" w:cs="Times New Roman"/>
          <w:sz w:val="20"/>
          <w:szCs w:val="20"/>
          <w:highlight w:val="none"/>
          <w:lang w:val="en-GB" w:eastAsia="zh-CN"/>
        </w:rPr>
      </w:pPr>
      <w:r>
        <w:rPr>
          <w:rFonts w:hint="eastAsia" w:eastAsia="宋体"/>
          <w:sz w:val="20"/>
          <w:szCs w:val="20"/>
          <w:highlight w:val="none"/>
          <w:lang w:eastAsia="zh-CN"/>
        </w:rPr>
        <w:t>S</w:t>
      </w:r>
      <w:r>
        <w:rPr>
          <w:rFonts w:hint="default" w:eastAsia="宋体"/>
          <w:sz w:val="20"/>
          <w:szCs w:val="20"/>
          <w:highlight w:val="none"/>
          <w:lang w:eastAsia="zh-CN"/>
        </w:rPr>
        <w:t>pecify the additional requirements for CPAS to ensure the network and UE support of new type of warning notification mechanism in specific service area</w:t>
      </w:r>
      <w:r>
        <w:rPr>
          <w:rFonts w:hint="eastAsia" w:ascii="Times New Roman" w:hAnsi="Times New Roman" w:eastAsia="宋体" w:cs="Times New Roman"/>
          <w:sz w:val="20"/>
          <w:szCs w:val="20"/>
          <w:highlight w:val="none"/>
          <w:lang w:val="en-GB" w:eastAsia="zh-CN"/>
        </w:rPr>
        <w:t xml:space="preserve">. </w:t>
      </w:r>
      <w:r>
        <w:rPr>
          <w:rFonts w:hint="eastAsia" w:eastAsia="宋体" w:cs="Times New Roman"/>
          <w:sz w:val="20"/>
          <w:szCs w:val="20"/>
          <w:highlight w:val="none"/>
          <w:lang w:val="en-US" w:eastAsia="zh-CN"/>
        </w:rPr>
        <w:t xml:space="preserve"> </w:t>
      </w:r>
    </w:p>
    <w:p w14:paraId="277715CF">
      <w:pPr>
        <w:pStyle w:val="23"/>
        <w:numPr>
          <w:ilvl w:val="0"/>
          <w:numId w:val="0"/>
        </w:numPr>
        <w:overflowPunct w:val="0"/>
        <w:autoSpaceDE w:val="0"/>
        <w:autoSpaceDN w:val="0"/>
        <w:adjustRightInd w:val="0"/>
        <w:spacing w:after="180"/>
        <w:contextualSpacing/>
        <w:textAlignment w:val="baseline"/>
      </w:pPr>
    </w:p>
    <w:p w14:paraId="550F24B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A47C924"/>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7E0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14:paraId="099CE0AE">
            <w:pPr>
              <w:pStyle w:val="27"/>
            </w:pPr>
            <w:r>
              <w:t>New specifications {One line per specification. Create/delete lines as needed}</w:t>
            </w:r>
          </w:p>
        </w:tc>
      </w:tr>
      <w:tr w14:paraId="0A67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3B79AA3">
            <w:pPr>
              <w:pStyle w:val="27"/>
            </w:pPr>
            <w:r>
              <w:t xml:space="preserve">Type </w:t>
            </w:r>
          </w:p>
        </w:tc>
        <w:tc>
          <w:tcPr>
            <w:tcW w:w="1134" w:type="dxa"/>
            <w:shd w:val="clear" w:color="auto" w:fill="D9D9D9"/>
            <w:tcMar>
              <w:left w:w="57" w:type="dxa"/>
              <w:right w:w="57" w:type="dxa"/>
            </w:tcMar>
          </w:tcPr>
          <w:p w14:paraId="428CF7BA">
            <w:pPr>
              <w:pStyle w:val="27"/>
            </w:pPr>
            <w:r>
              <w:t>TS/TR number</w:t>
            </w:r>
          </w:p>
        </w:tc>
        <w:tc>
          <w:tcPr>
            <w:tcW w:w="2409" w:type="dxa"/>
            <w:shd w:val="clear" w:color="auto" w:fill="D9D9D9"/>
            <w:tcMar>
              <w:left w:w="57" w:type="dxa"/>
              <w:right w:w="57" w:type="dxa"/>
            </w:tcMar>
          </w:tcPr>
          <w:p w14:paraId="2CD333C9">
            <w:pPr>
              <w:pStyle w:val="27"/>
            </w:pPr>
            <w:r>
              <w:t>Title</w:t>
            </w:r>
          </w:p>
        </w:tc>
        <w:tc>
          <w:tcPr>
            <w:tcW w:w="993" w:type="dxa"/>
            <w:shd w:val="clear" w:color="auto" w:fill="D9D9D9"/>
            <w:tcMar>
              <w:left w:w="57" w:type="dxa"/>
              <w:right w:w="57" w:type="dxa"/>
            </w:tcMar>
          </w:tcPr>
          <w:p w14:paraId="21A6D082">
            <w:pPr>
              <w:pStyle w:val="27"/>
            </w:pPr>
            <w:r>
              <w:t xml:space="preserve">For info </w:t>
            </w:r>
            <w:r>
              <w:br w:type="textWrapping"/>
            </w:r>
            <w:r>
              <w:t xml:space="preserve">at TSG# </w:t>
            </w:r>
          </w:p>
        </w:tc>
        <w:tc>
          <w:tcPr>
            <w:tcW w:w="1074" w:type="dxa"/>
            <w:shd w:val="clear" w:color="auto" w:fill="D9D9D9"/>
            <w:tcMar>
              <w:left w:w="57" w:type="dxa"/>
              <w:right w:w="57" w:type="dxa"/>
            </w:tcMar>
          </w:tcPr>
          <w:p w14:paraId="6E5213D8">
            <w:pPr>
              <w:pStyle w:val="27"/>
            </w:pPr>
            <w:r>
              <w:t>For approval at TSG#</w:t>
            </w:r>
          </w:p>
        </w:tc>
        <w:tc>
          <w:tcPr>
            <w:tcW w:w="2186" w:type="dxa"/>
            <w:shd w:val="clear" w:color="auto" w:fill="D9D9D9"/>
            <w:tcMar>
              <w:left w:w="57" w:type="dxa"/>
              <w:right w:w="57" w:type="dxa"/>
            </w:tcMar>
          </w:tcPr>
          <w:p w14:paraId="377C7E80">
            <w:pPr>
              <w:pStyle w:val="27"/>
            </w:pPr>
            <w:r>
              <w:t>Rapporteur</w:t>
            </w:r>
          </w:p>
        </w:tc>
      </w:tr>
      <w:tr w14:paraId="21C4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B2A6747">
            <w:pPr>
              <w:pStyle w:val="24"/>
              <w:spacing w:after="0"/>
            </w:pPr>
          </w:p>
        </w:tc>
        <w:tc>
          <w:tcPr>
            <w:tcW w:w="1134" w:type="dxa"/>
          </w:tcPr>
          <w:p w14:paraId="17E2476E">
            <w:pPr>
              <w:pStyle w:val="24"/>
              <w:spacing w:after="0"/>
            </w:pPr>
          </w:p>
        </w:tc>
        <w:tc>
          <w:tcPr>
            <w:tcW w:w="2409" w:type="dxa"/>
          </w:tcPr>
          <w:p w14:paraId="260CAB55">
            <w:pPr>
              <w:pStyle w:val="24"/>
              <w:spacing w:after="0"/>
            </w:pPr>
          </w:p>
        </w:tc>
        <w:tc>
          <w:tcPr>
            <w:tcW w:w="993" w:type="dxa"/>
          </w:tcPr>
          <w:p w14:paraId="2C69750D">
            <w:pPr>
              <w:pStyle w:val="24"/>
              <w:spacing w:after="0"/>
            </w:pPr>
          </w:p>
        </w:tc>
        <w:tc>
          <w:tcPr>
            <w:tcW w:w="1074" w:type="dxa"/>
          </w:tcPr>
          <w:p w14:paraId="7B1AD1BB">
            <w:pPr>
              <w:pStyle w:val="24"/>
              <w:spacing w:after="0"/>
            </w:pPr>
          </w:p>
        </w:tc>
        <w:tc>
          <w:tcPr>
            <w:tcW w:w="2186" w:type="dxa"/>
          </w:tcPr>
          <w:p w14:paraId="3C51816A">
            <w:pPr>
              <w:pStyle w:val="24"/>
              <w:spacing w:after="0"/>
            </w:pPr>
          </w:p>
        </w:tc>
      </w:tr>
      <w:tr w14:paraId="09C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456A39A">
            <w:pPr>
              <w:pStyle w:val="26"/>
            </w:pPr>
          </w:p>
        </w:tc>
        <w:tc>
          <w:tcPr>
            <w:tcW w:w="1134" w:type="dxa"/>
          </w:tcPr>
          <w:p w14:paraId="126F3DAD">
            <w:pPr>
              <w:pStyle w:val="26"/>
            </w:pPr>
          </w:p>
        </w:tc>
        <w:tc>
          <w:tcPr>
            <w:tcW w:w="2409" w:type="dxa"/>
          </w:tcPr>
          <w:p w14:paraId="6AA77A78">
            <w:pPr>
              <w:pStyle w:val="26"/>
            </w:pPr>
          </w:p>
        </w:tc>
        <w:tc>
          <w:tcPr>
            <w:tcW w:w="993" w:type="dxa"/>
          </w:tcPr>
          <w:p w14:paraId="12F65C52">
            <w:pPr>
              <w:pStyle w:val="26"/>
            </w:pPr>
          </w:p>
        </w:tc>
        <w:tc>
          <w:tcPr>
            <w:tcW w:w="1074" w:type="dxa"/>
          </w:tcPr>
          <w:p w14:paraId="5111278B">
            <w:pPr>
              <w:pStyle w:val="26"/>
            </w:pPr>
          </w:p>
        </w:tc>
        <w:tc>
          <w:tcPr>
            <w:tcW w:w="2186" w:type="dxa"/>
          </w:tcPr>
          <w:p w14:paraId="297AE03F">
            <w:pPr>
              <w:pStyle w:val="26"/>
            </w:pPr>
          </w:p>
        </w:tc>
      </w:tr>
    </w:tbl>
    <w:p w14:paraId="4B5037BE">
      <w:pPr>
        <w:pStyle w:val="29"/>
      </w:pPr>
    </w:p>
    <w:p w14:paraId="14612A8B"/>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14:paraId="2F35259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FDAB843">
            <w:pPr>
              <w:pStyle w:val="27"/>
            </w:pPr>
            <w:r>
              <w:t>Impacted existing TS/TR {One line per specification. Create/delete lines as needed}</w:t>
            </w:r>
          </w:p>
        </w:tc>
      </w:tr>
      <w:tr w14:paraId="452F9B1E">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74F5F25">
            <w:pPr>
              <w:pStyle w:val="27"/>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14:paraId="4B26F447">
            <w:pPr>
              <w:pStyle w:val="27"/>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14:paraId="4BE2D80A">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C4A67F8">
            <w:pPr>
              <w:pStyle w:val="27"/>
            </w:pPr>
            <w:r>
              <w:t>Remarks</w:t>
            </w:r>
          </w:p>
        </w:tc>
      </w:tr>
      <w:tr w14:paraId="7F2A59A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020AE61F">
            <w:pPr>
              <w:pStyle w:val="24"/>
              <w:spacing w:after="0"/>
              <w:rPr>
                <w:rFonts w:hint="eastAsia" w:eastAsia="宋体"/>
                <w:highlight w:val="none"/>
                <w:lang w:val="en-US" w:eastAsia="zh-CN"/>
              </w:rPr>
            </w:pPr>
            <w:r>
              <w:rPr>
                <w:rFonts w:hint="eastAsia" w:eastAsia="宋体"/>
                <w:i w:val="0"/>
                <w:iCs/>
                <w:highlight w:val="none"/>
                <w:lang w:val="en-US" w:eastAsia="zh-CN"/>
              </w:rPr>
              <w:t>TS</w:t>
            </w:r>
            <w:r>
              <w:rPr>
                <w:i w:val="0"/>
                <w:iCs/>
                <w:highlight w:val="none"/>
              </w:rPr>
              <w:t>22.26</w:t>
            </w:r>
            <w:r>
              <w:rPr>
                <w:rFonts w:hint="eastAsia" w:eastAsia="宋体"/>
                <w:i w:val="0"/>
                <w:iCs/>
                <w:highlight w:val="none"/>
                <w:lang w:val="en-US" w:eastAsia="zh-CN"/>
              </w:rPr>
              <w:t>8</w:t>
            </w:r>
          </w:p>
        </w:tc>
        <w:tc>
          <w:tcPr>
            <w:tcW w:w="4526" w:type="dxa"/>
            <w:tcBorders>
              <w:top w:val="single" w:color="auto" w:sz="4" w:space="0"/>
              <w:left w:val="single" w:color="auto" w:sz="4" w:space="0"/>
              <w:bottom w:val="single" w:color="auto" w:sz="4" w:space="0"/>
              <w:right w:val="single" w:color="auto" w:sz="4" w:space="0"/>
            </w:tcBorders>
            <w:vAlign w:val="top"/>
          </w:tcPr>
          <w:p w14:paraId="3FFFD6D8">
            <w:pPr>
              <w:pStyle w:val="24"/>
              <w:spacing w:after="0"/>
              <w:rPr>
                <w:highlight w:val="none"/>
              </w:rPr>
            </w:pPr>
            <w:r>
              <w:rPr>
                <w:rFonts w:hint="eastAsia"/>
                <w:color w:val="auto"/>
                <w:highlight w:val="none"/>
              </w:rPr>
              <w:t>Add new specific service requirements for C-P</w:t>
            </w:r>
            <w:r>
              <w:rPr>
                <w:rFonts w:hint="eastAsia" w:eastAsia="宋体"/>
                <w:color w:val="auto"/>
                <w:highlight w:val="none"/>
                <w:lang w:val="en-US" w:eastAsia="zh-CN"/>
              </w:rPr>
              <w:t>A</w:t>
            </w:r>
            <w:r>
              <w:rPr>
                <w:rFonts w:hint="eastAsia"/>
                <w:color w:val="auto"/>
                <w:highlight w:val="none"/>
              </w:rPr>
              <w:t>S</w:t>
            </w:r>
          </w:p>
        </w:tc>
        <w:tc>
          <w:tcPr>
            <w:tcW w:w="1235" w:type="dxa"/>
            <w:tcBorders>
              <w:top w:val="single" w:color="auto" w:sz="4" w:space="0"/>
              <w:left w:val="single" w:color="auto" w:sz="4" w:space="0"/>
              <w:bottom w:val="single" w:color="auto" w:sz="4" w:space="0"/>
              <w:right w:val="single" w:color="auto" w:sz="4" w:space="0"/>
            </w:tcBorders>
            <w:vAlign w:val="top"/>
          </w:tcPr>
          <w:p w14:paraId="3A8677FE">
            <w:pPr>
              <w:pStyle w:val="24"/>
              <w:spacing w:after="0"/>
              <w:rPr>
                <w:rFonts w:hint="default" w:eastAsia="宋体"/>
                <w:highlight w:val="none"/>
                <w:lang w:val="en-US" w:eastAsia="zh-CN"/>
              </w:rPr>
            </w:pPr>
            <w:r>
              <w:rPr>
                <w:i w:val="0"/>
                <w:iCs/>
                <w:highlight w:val="none"/>
              </w:rPr>
              <w:t>TSG#</w:t>
            </w:r>
            <w:r>
              <w:rPr>
                <w:rFonts w:hint="eastAsia" w:eastAsia="宋体"/>
                <w:i w:val="0"/>
                <w:iCs/>
                <w:highlight w:val="none"/>
                <w:lang w:val="en-US" w:eastAsia="zh-CN"/>
              </w:rPr>
              <w:t>108</w:t>
            </w:r>
          </w:p>
        </w:tc>
        <w:tc>
          <w:tcPr>
            <w:tcW w:w="2101" w:type="dxa"/>
            <w:tcBorders>
              <w:top w:val="single" w:color="auto" w:sz="4" w:space="0"/>
              <w:left w:val="single" w:color="auto" w:sz="4" w:space="0"/>
              <w:bottom w:val="single" w:color="auto" w:sz="4" w:space="0"/>
              <w:right w:val="single" w:color="auto" w:sz="4" w:space="0"/>
            </w:tcBorders>
          </w:tcPr>
          <w:p w14:paraId="752DA39E">
            <w:pPr>
              <w:pStyle w:val="24"/>
              <w:spacing w:after="0"/>
            </w:pPr>
          </w:p>
        </w:tc>
      </w:tr>
      <w:tr w14:paraId="1988F9F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FAE6FEB">
            <w:pPr>
              <w:pStyle w:val="26"/>
            </w:pPr>
          </w:p>
        </w:tc>
        <w:tc>
          <w:tcPr>
            <w:tcW w:w="4526" w:type="dxa"/>
            <w:tcBorders>
              <w:top w:val="single" w:color="auto" w:sz="4" w:space="0"/>
              <w:left w:val="single" w:color="auto" w:sz="4" w:space="0"/>
              <w:bottom w:val="single" w:color="auto" w:sz="4" w:space="0"/>
              <w:right w:val="single" w:color="auto" w:sz="4" w:space="0"/>
            </w:tcBorders>
          </w:tcPr>
          <w:p w14:paraId="379814C3">
            <w:pPr>
              <w:pStyle w:val="26"/>
            </w:pPr>
          </w:p>
        </w:tc>
        <w:tc>
          <w:tcPr>
            <w:tcW w:w="1235" w:type="dxa"/>
            <w:tcBorders>
              <w:top w:val="single" w:color="auto" w:sz="4" w:space="0"/>
              <w:left w:val="single" w:color="auto" w:sz="4" w:space="0"/>
              <w:bottom w:val="single" w:color="auto" w:sz="4" w:space="0"/>
              <w:right w:val="single" w:color="auto" w:sz="4" w:space="0"/>
            </w:tcBorders>
          </w:tcPr>
          <w:p w14:paraId="30136D31">
            <w:pPr>
              <w:pStyle w:val="26"/>
            </w:pPr>
          </w:p>
        </w:tc>
        <w:tc>
          <w:tcPr>
            <w:tcW w:w="2101" w:type="dxa"/>
            <w:tcBorders>
              <w:top w:val="single" w:color="auto" w:sz="4" w:space="0"/>
              <w:left w:val="single" w:color="auto" w:sz="4" w:space="0"/>
              <w:bottom w:val="single" w:color="auto" w:sz="4" w:space="0"/>
              <w:right w:val="single" w:color="auto" w:sz="4" w:space="0"/>
            </w:tcBorders>
          </w:tcPr>
          <w:p w14:paraId="6A706B30">
            <w:pPr>
              <w:pStyle w:val="26"/>
            </w:pPr>
          </w:p>
        </w:tc>
      </w:tr>
    </w:tbl>
    <w:p w14:paraId="3BED28D5"/>
    <w:p w14:paraId="40E4CB8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7072E00">
      <w:pPr>
        <w:rPr>
          <w:rFonts w:hint="default" w:eastAsia="宋体"/>
          <w:lang w:val="en-US" w:eastAsia="zh-CN"/>
        </w:rPr>
      </w:pPr>
      <w:r>
        <w:rPr>
          <w:rFonts w:hint="eastAsia" w:eastAsia="宋体"/>
          <w:lang w:val="en-US" w:eastAsia="zh-CN"/>
        </w:rPr>
        <w:t>Pengtai Qin,  qinpengtai@chinamobile.com</w:t>
      </w:r>
    </w:p>
    <w:p w14:paraId="5D9612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D5B36D">
      <w:pPr>
        <w:pStyle w:val="24"/>
        <w:rPr>
          <w:i w:val="0"/>
          <w:iCs/>
        </w:rPr>
      </w:pPr>
      <w:r>
        <w:rPr>
          <w:i w:val="0"/>
          <w:iCs/>
        </w:rPr>
        <w:t>SA1</w:t>
      </w:r>
    </w:p>
    <w:p w14:paraId="093905F5"/>
    <w:p w14:paraId="23B9773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3FF4435">
      <w:pPr>
        <w:rPr>
          <w:rFonts w:hint="eastAsia" w:eastAsia="宋体"/>
          <w:lang w:val="en-US" w:eastAsia="zh-CN"/>
        </w:rPr>
      </w:pPr>
      <w:r>
        <w:rPr>
          <w:rFonts w:hint="eastAsia" w:eastAsia="宋体"/>
          <w:lang w:val="en-US" w:eastAsia="zh-CN"/>
        </w:rPr>
        <w:t>None</w:t>
      </w:r>
    </w:p>
    <w:p w14:paraId="3AAD782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065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5E0DF5F">
            <w:pPr>
              <w:pStyle w:val="27"/>
            </w:pPr>
            <w:r>
              <w:t>Supporting IM name</w:t>
            </w:r>
          </w:p>
        </w:tc>
      </w:tr>
      <w:tr w14:paraId="6550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011106">
            <w:pPr>
              <w:pStyle w:val="26"/>
              <w:rPr>
                <w:rFonts w:hint="default" w:eastAsia="宋体"/>
                <w:lang w:val="en-US" w:eastAsia="zh-CN"/>
              </w:rPr>
            </w:pPr>
            <w:r>
              <w:rPr>
                <w:rFonts w:hint="eastAsia" w:eastAsia="宋体"/>
                <w:lang w:val="en-US" w:eastAsia="zh-CN"/>
              </w:rPr>
              <w:t>China Mobile</w:t>
            </w:r>
          </w:p>
        </w:tc>
      </w:tr>
      <w:tr w14:paraId="6A73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7CDB891">
            <w:pPr>
              <w:pStyle w:val="26"/>
              <w:rPr>
                <w:rFonts w:hint="default" w:eastAsia="宋体"/>
                <w:lang w:val="en-US" w:eastAsia="zh-CN"/>
              </w:rPr>
            </w:pPr>
            <w:r>
              <w:rPr>
                <w:rFonts w:hint="eastAsia" w:eastAsia="宋体"/>
                <w:lang w:val="en-US" w:eastAsia="zh-CN"/>
              </w:rPr>
              <w:t>CAICT</w:t>
            </w:r>
          </w:p>
        </w:tc>
      </w:tr>
      <w:tr w14:paraId="2D33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CF13277">
            <w:pPr>
              <w:pStyle w:val="26"/>
              <w:rPr>
                <w:rFonts w:hint="default" w:eastAsia="宋体"/>
                <w:lang w:val="en-US" w:eastAsia="zh-CN"/>
              </w:rPr>
            </w:pPr>
            <w:r>
              <w:rPr>
                <w:rFonts w:hint="eastAsia" w:eastAsia="宋体"/>
                <w:lang w:val="en-US" w:eastAsia="zh-CN"/>
              </w:rPr>
              <w:t>vivo</w:t>
            </w:r>
          </w:p>
        </w:tc>
      </w:tr>
      <w:tr w14:paraId="5A5D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14:paraId="3DAA247E">
            <w:pPr>
              <w:pStyle w:val="26"/>
              <w:rPr>
                <w:rFonts w:hint="default" w:eastAsia="宋体"/>
                <w:lang w:val="en-US" w:eastAsia="zh-CN"/>
              </w:rPr>
            </w:pPr>
            <w:r>
              <w:rPr>
                <w:rFonts w:hint="eastAsia" w:eastAsia="宋体"/>
                <w:lang w:val="en-US" w:eastAsia="zh-CN"/>
              </w:rPr>
              <w:t>China Telecom</w:t>
            </w:r>
          </w:p>
        </w:tc>
      </w:tr>
      <w:tr w14:paraId="3F1C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BDAE4F5">
            <w:pPr>
              <w:pStyle w:val="26"/>
              <w:rPr>
                <w:rFonts w:hint="default" w:eastAsia="宋体"/>
                <w:lang w:val="en-US" w:eastAsia="zh-CN"/>
              </w:rPr>
            </w:pPr>
            <w:r>
              <w:rPr>
                <w:rFonts w:hint="eastAsia" w:eastAsia="宋体"/>
                <w:lang w:val="en-US" w:eastAsia="zh-CN"/>
              </w:rPr>
              <w:t>China Unicom</w:t>
            </w:r>
          </w:p>
        </w:tc>
      </w:tr>
      <w:tr w14:paraId="6D21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FA4F4">
            <w:pPr>
              <w:pStyle w:val="26"/>
              <w:rPr>
                <w:rFonts w:hint="default" w:eastAsia="宋体"/>
                <w:lang w:val="en-US" w:eastAsia="zh-CN"/>
              </w:rPr>
            </w:pPr>
            <w:r>
              <w:rPr>
                <w:rFonts w:hint="eastAsia" w:eastAsia="宋体"/>
                <w:lang w:val="en-US" w:eastAsia="zh-CN"/>
              </w:rPr>
              <w:t>CICT</w:t>
            </w:r>
          </w:p>
        </w:tc>
      </w:tr>
      <w:tr w14:paraId="7414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A25D1E">
            <w:pPr>
              <w:pStyle w:val="26"/>
            </w:pPr>
          </w:p>
        </w:tc>
      </w:tr>
    </w:tbl>
    <w:p w14:paraId="532E113E"/>
    <w:p w14:paraId="54A7118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5A7AAC"/>
    <w:rsid w:val="03A03184"/>
    <w:rsid w:val="03F133CD"/>
    <w:rsid w:val="042D0B14"/>
    <w:rsid w:val="07515103"/>
    <w:rsid w:val="08A048B3"/>
    <w:rsid w:val="0B1A381C"/>
    <w:rsid w:val="0BD25EA5"/>
    <w:rsid w:val="0DC80FB8"/>
    <w:rsid w:val="0EC3241C"/>
    <w:rsid w:val="11AD363C"/>
    <w:rsid w:val="11C24C0D"/>
    <w:rsid w:val="11F837A7"/>
    <w:rsid w:val="13347445"/>
    <w:rsid w:val="1413460F"/>
    <w:rsid w:val="15741A24"/>
    <w:rsid w:val="15F94BDE"/>
    <w:rsid w:val="1A3666F2"/>
    <w:rsid w:val="1CF32BED"/>
    <w:rsid w:val="1DFF667C"/>
    <w:rsid w:val="1E041AD4"/>
    <w:rsid w:val="1F1545CE"/>
    <w:rsid w:val="20201CB5"/>
    <w:rsid w:val="203A2B8B"/>
    <w:rsid w:val="21ED0C2D"/>
    <w:rsid w:val="22C8691D"/>
    <w:rsid w:val="22CE3412"/>
    <w:rsid w:val="257849EA"/>
    <w:rsid w:val="26B16749"/>
    <w:rsid w:val="26CD578F"/>
    <w:rsid w:val="270517D9"/>
    <w:rsid w:val="27C546B8"/>
    <w:rsid w:val="28063D45"/>
    <w:rsid w:val="28593EC9"/>
    <w:rsid w:val="285D4DB2"/>
    <w:rsid w:val="2B733C1D"/>
    <w:rsid w:val="2C016606"/>
    <w:rsid w:val="30394C32"/>
    <w:rsid w:val="344E571C"/>
    <w:rsid w:val="368F68BA"/>
    <w:rsid w:val="37D97E9B"/>
    <w:rsid w:val="394D2895"/>
    <w:rsid w:val="39674EA3"/>
    <w:rsid w:val="39D705A4"/>
    <w:rsid w:val="3A137C35"/>
    <w:rsid w:val="3A1A5C49"/>
    <w:rsid w:val="3BCD4613"/>
    <w:rsid w:val="3C736EF3"/>
    <w:rsid w:val="3CBE7BFC"/>
    <w:rsid w:val="3D8E308F"/>
    <w:rsid w:val="3E7B6A09"/>
    <w:rsid w:val="3ED21037"/>
    <w:rsid w:val="3F356664"/>
    <w:rsid w:val="4161631F"/>
    <w:rsid w:val="41AF4697"/>
    <w:rsid w:val="446472DA"/>
    <w:rsid w:val="45BA2D7B"/>
    <w:rsid w:val="46ED230A"/>
    <w:rsid w:val="47C76193"/>
    <w:rsid w:val="491E7355"/>
    <w:rsid w:val="493C55C5"/>
    <w:rsid w:val="4D420FCC"/>
    <w:rsid w:val="4D7F0A75"/>
    <w:rsid w:val="4F1256B3"/>
    <w:rsid w:val="4F781E8C"/>
    <w:rsid w:val="4F794012"/>
    <w:rsid w:val="51CB31E4"/>
    <w:rsid w:val="557D6C0C"/>
    <w:rsid w:val="566C55E2"/>
    <w:rsid w:val="582C7CB7"/>
    <w:rsid w:val="58CF0A97"/>
    <w:rsid w:val="5996188C"/>
    <w:rsid w:val="5A6E45B7"/>
    <w:rsid w:val="5B571BE6"/>
    <w:rsid w:val="5C16751F"/>
    <w:rsid w:val="60FD6E6F"/>
    <w:rsid w:val="611F43D1"/>
    <w:rsid w:val="61552322"/>
    <w:rsid w:val="619649BB"/>
    <w:rsid w:val="61F478B7"/>
    <w:rsid w:val="626B35CB"/>
    <w:rsid w:val="6435293E"/>
    <w:rsid w:val="65262EA9"/>
    <w:rsid w:val="671D78B9"/>
    <w:rsid w:val="68BD1FC2"/>
    <w:rsid w:val="698403FA"/>
    <w:rsid w:val="6A9260A0"/>
    <w:rsid w:val="6ABC4ECB"/>
    <w:rsid w:val="6D7F76FD"/>
    <w:rsid w:val="6EA75B03"/>
    <w:rsid w:val="6F744914"/>
    <w:rsid w:val="70FB3B97"/>
    <w:rsid w:val="72572972"/>
    <w:rsid w:val="74F811F5"/>
    <w:rsid w:val="757C5983"/>
    <w:rsid w:val="7A276FA7"/>
    <w:rsid w:val="7A5E03FB"/>
    <w:rsid w:val="7D603715"/>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572</Words>
  <Characters>3046</Characters>
  <Lines>25</Lines>
  <Paragraphs>7</Paragraphs>
  <TotalTime>1</TotalTime>
  <ScaleCrop>false</ScaleCrop>
  <LinksUpToDate>false</LinksUpToDate>
  <CharactersWithSpaces>3543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CMCC02</cp:lastModifiedBy>
  <cp:lastPrinted>2001-04-23T09:30:00Z</cp:lastPrinted>
  <dcterms:modified xsi:type="dcterms:W3CDTF">2025-05-09T10:05:34Z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B82511A05B844C66A0AE4C427A2F946C_13</vt:lpwstr>
  </property>
  <property fmtid="{D5CDD505-2E9C-101B-9397-08002B2CF9AE}" pid="4" name="KSOTemplateDocerSaveRecord">
    <vt:lpwstr>eyJoZGlkIjoiNDgxMTI1MDU0ZjRlZjMzN2NkNTg5YjZlYzcxODk2ZmEiLCJ1c2VySWQiOiIyMzk5MTk1NDAifQ==</vt:lpwstr>
  </property>
</Properties>
</file>